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6B8CF" w14:textId="02A7E1D4" w:rsidR="00DF22C0" w:rsidRDefault="00143589">
      <w:r>
        <w:rPr>
          <w:noProof/>
        </w:rPr>
        <w:drawing>
          <wp:anchor distT="0" distB="0" distL="114300" distR="114300" simplePos="0" relativeHeight="251661312" behindDoc="0" locked="0" layoutInCell="1" allowOverlap="1" wp14:anchorId="54FEA2A4" wp14:editId="4EF75C97">
            <wp:simplePos x="0" y="0"/>
            <wp:positionH relativeFrom="margin">
              <wp:align>center</wp:align>
            </wp:positionH>
            <wp:positionV relativeFrom="topMargin">
              <wp:posOffset>351155</wp:posOffset>
            </wp:positionV>
            <wp:extent cx="2645410" cy="746760"/>
            <wp:effectExtent l="0" t="0" r="2540" b="0"/>
            <wp:wrapNone/>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rco Logo Large 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5410" cy="746760"/>
                    </a:xfrm>
                    <a:prstGeom prst="rect">
                      <a:avLst/>
                    </a:prstGeom>
                  </pic:spPr>
                </pic:pic>
              </a:graphicData>
            </a:graphic>
          </wp:anchor>
        </w:drawing>
      </w:r>
    </w:p>
    <w:p w14:paraId="76587C6E" w14:textId="7C4E71D0" w:rsidR="00DF22C0" w:rsidRPr="00DF22C0" w:rsidRDefault="00DF22C0" w:rsidP="00DF22C0"/>
    <w:p w14:paraId="12AB212D" w14:textId="7F32BB31" w:rsidR="00306B08" w:rsidRPr="00306B08" w:rsidRDefault="00FE492E" w:rsidP="00306B08">
      <w:pPr>
        <w:pStyle w:val="NoSpacing"/>
        <w:jc w:val="center"/>
        <w:rPr>
          <w:rFonts w:ascii="Trajan Pro" w:hAnsi="Trajan Pro"/>
          <w:b/>
          <w:sz w:val="36"/>
        </w:rPr>
      </w:pPr>
      <w:r>
        <w:rPr>
          <w:rFonts w:ascii="Trajan Pro" w:hAnsi="Trajan Pro"/>
          <w:b/>
          <w:sz w:val="36"/>
        </w:rPr>
        <w:t>Service &amp; Costs</w:t>
      </w:r>
      <w:r w:rsidR="00306B08" w:rsidRPr="00306B08">
        <w:rPr>
          <w:rFonts w:ascii="Trajan Pro" w:hAnsi="Trajan Pro"/>
          <w:b/>
          <w:sz w:val="36"/>
        </w:rPr>
        <w:t xml:space="preserve"> </w:t>
      </w:r>
      <w:r>
        <w:rPr>
          <w:rFonts w:ascii="Trajan Pro" w:hAnsi="Trajan Pro"/>
          <w:b/>
          <w:sz w:val="36"/>
        </w:rPr>
        <w:t>Fee A</w:t>
      </w:r>
      <w:r w:rsidR="00306B08" w:rsidRPr="00306B08">
        <w:rPr>
          <w:rFonts w:ascii="Trajan Pro" w:hAnsi="Trajan Pro"/>
          <w:b/>
          <w:sz w:val="36"/>
        </w:rPr>
        <w:t>greement</w:t>
      </w:r>
    </w:p>
    <w:p w14:paraId="4A247D36" w14:textId="77777777" w:rsidR="00306B08" w:rsidRPr="00306B08" w:rsidRDefault="00306B08" w:rsidP="00306B08">
      <w:pPr>
        <w:pStyle w:val="NoSpacing"/>
      </w:pPr>
    </w:p>
    <w:p w14:paraId="180B210D" w14:textId="4C35FBA7" w:rsidR="00590935" w:rsidRDefault="00590935" w:rsidP="00590935">
      <w:pPr>
        <w:pStyle w:val="NoSpacing"/>
      </w:pPr>
      <w:r w:rsidRPr="00590935">
        <w:t>This agreement is supplementary to the Firco Mortgages</w:t>
      </w:r>
      <w:r>
        <w:t>,</w:t>
      </w:r>
      <w:r w:rsidRPr="00590935">
        <w:t xml:space="preserve"> Mortgage </w:t>
      </w:r>
      <w:r>
        <w:t>and</w:t>
      </w:r>
      <w:r w:rsidRPr="00590935">
        <w:t xml:space="preserve"> Insurance Services &amp; Costs </w:t>
      </w:r>
      <w:r>
        <w:t xml:space="preserve">document </w:t>
      </w:r>
      <w:r w:rsidRPr="00590935">
        <w:t>and sets out the basis on which we charge for our services when arranging secured credit or loan facilities (</w:t>
      </w:r>
      <w:proofErr w:type="spellStart"/>
      <w:r w:rsidRPr="00590935">
        <w:t>‘the</w:t>
      </w:r>
      <w:proofErr w:type="spellEnd"/>
      <w:r w:rsidRPr="00590935">
        <w:t xml:space="preserve"> loan’).</w:t>
      </w:r>
    </w:p>
    <w:p w14:paraId="4E0400E5" w14:textId="77777777" w:rsidR="00590935" w:rsidRPr="00590935" w:rsidRDefault="00590935" w:rsidP="00590935">
      <w:pPr>
        <w:pStyle w:val="NoSpacing"/>
      </w:pPr>
    </w:p>
    <w:p w14:paraId="4D278D46" w14:textId="65640199" w:rsidR="00306B08" w:rsidRDefault="00590935" w:rsidP="00590935">
      <w:pPr>
        <w:pStyle w:val="NoSpacing"/>
      </w:pPr>
      <w:r w:rsidRPr="00590935">
        <w:t>In consideration of obtaining for you an offer of advance for the loan, you will pay us a fee equal to:</w:t>
      </w:r>
    </w:p>
    <w:p w14:paraId="489E38E0" w14:textId="42D4C0D5" w:rsidR="00590935" w:rsidRPr="00B94F8B" w:rsidRDefault="00590935" w:rsidP="00B94F8B">
      <w:pPr>
        <w:pStyle w:val="NoSpacing"/>
      </w:pPr>
    </w:p>
    <w:p w14:paraId="03EAC4C6" w14:textId="22642115" w:rsidR="00FF21D6" w:rsidRPr="00FF21D6" w:rsidRDefault="00590935" w:rsidP="00FF21D6">
      <w:pPr>
        <w:pStyle w:val="NoSpacing"/>
        <w:jc w:val="center"/>
        <w:rPr>
          <w:b/>
          <w:bCs/>
        </w:rPr>
      </w:pPr>
      <w:r w:rsidRPr="00FF21D6">
        <w:rPr>
          <w:b/>
          <w:bCs/>
        </w:rPr>
        <w:t xml:space="preserve">A </w:t>
      </w:r>
      <w:r w:rsidR="00C955B3" w:rsidRPr="00FF21D6">
        <w:rPr>
          <w:b/>
          <w:bCs/>
        </w:rPr>
        <w:t xml:space="preserve">total </w:t>
      </w:r>
      <w:r w:rsidRPr="00FF21D6">
        <w:rPr>
          <w:b/>
          <w:bCs/>
        </w:rPr>
        <w:t>fee of £</w:t>
      </w:r>
      <w:r w:rsidR="007B0669">
        <w:rPr>
          <w:b/>
          <w:bCs/>
        </w:rPr>
        <w:t>4</w:t>
      </w:r>
      <w:r w:rsidRPr="00FF21D6">
        <w:rPr>
          <w:b/>
          <w:bCs/>
        </w:rPr>
        <w:t>5</w:t>
      </w:r>
      <w:r w:rsidR="007B0669">
        <w:rPr>
          <w:b/>
          <w:bCs/>
        </w:rPr>
        <w:t>0</w:t>
      </w:r>
      <w:r w:rsidRPr="00FF21D6">
        <w:rPr>
          <w:b/>
          <w:bCs/>
        </w:rPr>
        <w:t xml:space="preserve"> for arranging the mortgage.</w:t>
      </w:r>
    </w:p>
    <w:p w14:paraId="67FB936C" w14:textId="77777777" w:rsidR="00FF21D6" w:rsidRDefault="00FF21D6" w:rsidP="00B94F8B">
      <w:pPr>
        <w:pStyle w:val="NoSpacing"/>
      </w:pPr>
    </w:p>
    <w:p w14:paraId="1ED548E1" w14:textId="3791C756" w:rsidR="00590935" w:rsidRPr="00B94F8B" w:rsidRDefault="00B94F8B" w:rsidP="00B94F8B">
      <w:pPr>
        <w:pStyle w:val="NoSpacing"/>
      </w:pPr>
      <w:r w:rsidRPr="00B94F8B">
        <w:t>£</w:t>
      </w:r>
      <w:r w:rsidR="007B0669">
        <w:t>200</w:t>
      </w:r>
      <w:r w:rsidRPr="00B94F8B">
        <w:t xml:space="preserve">.00 of this is payable on submission of the mortgage application </w:t>
      </w:r>
      <w:bookmarkStart w:id="0" w:name="_Hlk28779630"/>
      <w:r w:rsidRPr="00B94F8B">
        <w:rPr>
          <w:rStyle w:val="A2"/>
          <w:rFonts w:cstheme="minorBidi"/>
          <w:color w:val="auto"/>
          <w:sz w:val="22"/>
          <w:szCs w:val="22"/>
        </w:rPr>
        <w:t xml:space="preserve">to cover all research, </w:t>
      </w:r>
      <w:proofErr w:type="gramStart"/>
      <w:r w:rsidRPr="00B94F8B">
        <w:rPr>
          <w:rStyle w:val="A2"/>
          <w:rFonts w:cstheme="minorBidi"/>
          <w:color w:val="auto"/>
          <w:sz w:val="22"/>
          <w:szCs w:val="22"/>
        </w:rPr>
        <w:t>advice</w:t>
      </w:r>
      <w:proofErr w:type="gramEnd"/>
      <w:r w:rsidRPr="00B94F8B">
        <w:rPr>
          <w:rStyle w:val="A2"/>
          <w:rFonts w:cstheme="minorBidi"/>
          <w:color w:val="auto"/>
          <w:sz w:val="22"/>
          <w:szCs w:val="22"/>
        </w:rPr>
        <w:t xml:space="preserve"> and recommendations</w:t>
      </w:r>
      <w:bookmarkEnd w:id="0"/>
      <w:r w:rsidRPr="00B94F8B">
        <w:rPr>
          <w:rStyle w:val="A2"/>
          <w:rFonts w:cstheme="minorBidi"/>
          <w:color w:val="auto"/>
          <w:sz w:val="22"/>
          <w:szCs w:val="22"/>
        </w:rPr>
        <w:t xml:space="preserve">. </w:t>
      </w:r>
      <w:r w:rsidRPr="00B94F8B">
        <w:t xml:space="preserve"> With the balance of £2</w:t>
      </w:r>
      <w:r w:rsidR="007B0669">
        <w:t>5</w:t>
      </w:r>
      <w:r w:rsidRPr="00B94F8B">
        <w:t xml:space="preserve">0.00 payable on receipt of the mortgage offer </w:t>
      </w:r>
      <w:bookmarkStart w:id="1" w:name="_Hlk28779643"/>
      <w:r w:rsidRPr="00B94F8B">
        <w:rPr>
          <w:rStyle w:val="A2"/>
          <w:rFonts w:cstheme="minorBidi"/>
          <w:color w:val="auto"/>
          <w:sz w:val="22"/>
          <w:szCs w:val="22"/>
        </w:rPr>
        <w:t>to cover the application and implementation of the loan</w:t>
      </w:r>
      <w:bookmarkEnd w:id="1"/>
      <w:r w:rsidRPr="00B94F8B">
        <w:t xml:space="preserve">. </w:t>
      </w:r>
      <w:r w:rsidR="00590935" w:rsidRPr="00B94F8B">
        <w:t>This is in addition to any commission we may receive from the lender.</w:t>
      </w:r>
    </w:p>
    <w:p w14:paraId="3664A504" w14:textId="4E1B5801" w:rsidR="00306B08" w:rsidRDefault="00306B08" w:rsidP="00306B08">
      <w:pPr>
        <w:pStyle w:val="NoSpacing"/>
      </w:pPr>
    </w:p>
    <w:p w14:paraId="64E98A07" w14:textId="77777777" w:rsidR="00E769A8" w:rsidRDefault="00306B08" w:rsidP="00306B08">
      <w:pPr>
        <w:pStyle w:val="NoSpacing"/>
      </w:pPr>
      <w:r w:rsidRPr="00306B08">
        <w:t>If we charge you a fee, and your mortgage does not go ahead, you will receive</w:t>
      </w:r>
      <w:r>
        <w:t xml:space="preserve"> n</w:t>
      </w:r>
      <w:r w:rsidRPr="00306B08">
        <w:t>o refund if you do not to proceed.</w:t>
      </w:r>
      <w:r w:rsidR="00505A00">
        <w:t xml:space="preserve"> </w:t>
      </w:r>
    </w:p>
    <w:p w14:paraId="1E4E8976" w14:textId="77777777" w:rsidR="00E769A8" w:rsidRDefault="00E769A8" w:rsidP="00306B08">
      <w:pPr>
        <w:pStyle w:val="NoSpacing"/>
      </w:pPr>
    </w:p>
    <w:p w14:paraId="24046701" w14:textId="6365D61E" w:rsidR="00505A00" w:rsidRPr="00EB277E" w:rsidRDefault="00505A00" w:rsidP="00505A00">
      <w:pPr>
        <w:pStyle w:val="NoSpacing"/>
        <w:rPr>
          <w:color w:val="000000"/>
          <w:lang w:eastAsia="en-GB"/>
        </w:rPr>
      </w:pPr>
      <w:r>
        <w:rPr>
          <w:color w:val="000000"/>
          <w:lang w:eastAsia="en-GB"/>
        </w:rPr>
        <w:t xml:space="preserve">Please note that in becoming a client of </w:t>
      </w:r>
      <w:r w:rsidR="00CC3E6F">
        <w:rPr>
          <w:color w:val="000000"/>
          <w:lang w:eastAsia="en-GB"/>
        </w:rPr>
        <w:t xml:space="preserve">Firco </w:t>
      </w:r>
      <w:proofErr w:type="gramStart"/>
      <w:r w:rsidR="00CC3E6F">
        <w:rPr>
          <w:color w:val="000000"/>
          <w:lang w:eastAsia="en-GB"/>
        </w:rPr>
        <w:t>Mortgages</w:t>
      </w:r>
      <w:r>
        <w:rPr>
          <w:color w:val="000000"/>
          <w:lang w:eastAsia="en-GB"/>
        </w:rPr>
        <w:t>;</w:t>
      </w:r>
      <w:proofErr w:type="gramEnd"/>
    </w:p>
    <w:p w14:paraId="2F20E1D2" w14:textId="59E2AB34" w:rsidR="00505A00" w:rsidRPr="00B94F8B" w:rsidRDefault="00B94F8B" w:rsidP="00B94F8B">
      <w:pPr>
        <w:pStyle w:val="ListParagraph"/>
        <w:numPr>
          <w:ilvl w:val="0"/>
          <w:numId w:val="6"/>
        </w:numPr>
        <w:spacing w:after="0" w:line="240" w:lineRule="auto"/>
        <w:rPr>
          <w:rFonts w:eastAsia="Times New Roman"/>
          <w:lang w:val="en-US" w:eastAsia="en-GB"/>
        </w:rPr>
      </w:pPr>
      <w:r w:rsidRPr="00B94F8B">
        <w:rPr>
          <w:rFonts w:eastAsia="Times New Roman"/>
          <w:caps/>
          <w:lang w:val="en-US" w:eastAsia="en-GB"/>
        </w:rPr>
        <w:t>I</w:t>
      </w:r>
      <w:r w:rsidRPr="00B94F8B">
        <w:rPr>
          <w:rFonts w:eastAsia="Times New Roman"/>
          <w:color w:val="FF0000"/>
          <w:lang w:val="en-US" w:eastAsia="en-GB"/>
        </w:rPr>
        <w:t xml:space="preserve"> </w:t>
      </w:r>
      <w:r w:rsidRPr="00B94F8B">
        <w:rPr>
          <w:rFonts w:eastAsia="Times New Roman"/>
          <w:lang w:val="en-US" w:eastAsia="en-GB"/>
        </w:rPr>
        <w:t xml:space="preserve">hereby grant </w:t>
      </w:r>
      <w:r>
        <w:rPr>
          <w:rFonts w:eastAsia="Times New Roman"/>
          <w:lang w:val="en-US" w:eastAsia="en-GB"/>
        </w:rPr>
        <w:t>Firco Mortgages</w:t>
      </w:r>
      <w:r w:rsidRPr="00B94F8B">
        <w:rPr>
          <w:rFonts w:eastAsia="Times New Roman"/>
          <w:color w:val="FF0000"/>
          <w:lang w:val="en-US" w:eastAsia="en-GB"/>
        </w:rPr>
        <w:t xml:space="preserve"> </w:t>
      </w:r>
      <w:r w:rsidRPr="00B94F8B">
        <w:rPr>
          <w:rFonts w:eastAsia="Times New Roman"/>
          <w:lang w:val="en-US" w:eastAsia="en-GB"/>
        </w:rPr>
        <w:t>permission to process my personal data for the purpose stated in the Customer Privacy Notice above.</w:t>
      </w:r>
    </w:p>
    <w:p w14:paraId="395D9383" w14:textId="77529C32" w:rsidR="00306B08" w:rsidRPr="00B94F8B" w:rsidRDefault="00B94F8B" w:rsidP="00B94F8B">
      <w:pPr>
        <w:pStyle w:val="ListParagraph"/>
        <w:numPr>
          <w:ilvl w:val="0"/>
          <w:numId w:val="6"/>
        </w:numPr>
        <w:spacing w:after="0" w:line="240" w:lineRule="auto"/>
        <w:rPr>
          <w:rFonts w:eastAsia="Times New Roman"/>
          <w:lang w:val="en-US" w:eastAsia="en-GB"/>
        </w:rPr>
      </w:pPr>
      <w:r w:rsidRPr="00B94F8B">
        <w:rPr>
          <w:rFonts w:eastAsia="Times New Roman"/>
          <w:caps/>
          <w:lang w:val="en-US" w:eastAsia="en-GB"/>
        </w:rPr>
        <w:t xml:space="preserve">I, </w:t>
      </w:r>
      <w:r w:rsidRPr="00B94F8B">
        <w:rPr>
          <w:rFonts w:eastAsia="Times New Roman"/>
          <w:lang w:val="en-US" w:eastAsia="en-GB"/>
        </w:rPr>
        <w:t>hereby grant</w:t>
      </w:r>
      <w:r>
        <w:rPr>
          <w:rFonts w:eastAsia="Times New Roman"/>
          <w:lang w:val="en-US" w:eastAsia="en-GB"/>
        </w:rPr>
        <w:t xml:space="preserve"> Firco Mortgages</w:t>
      </w:r>
      <w:r w:rsidRPr="00B94F8B">
        <w:rPr>
          <w:rFonts w:eastAsia="Times New Roman"/>
          <w:color w:val="FF0000"/>
          <w:lang w:val="en-US" w:eastAsia="en-GB"/>
        </w:rPr>
        <w:t xml:space="preserve"> </w:t>
      </w:r>
      <w:r w:rsidRPr="00B94F8B">
        <w:rPr>
          <w:rFonts w:eastAsia="Times New Roman"/>
          <w:lang w:val="en-US" w:eastAsia="en-GB"/>
        </w:rPr>
        <w:t>permission to process my personal data for the purpose of Marketing. By providing your consent, you agree that you have given your express permission for us to market you regarding products and services that we think may be of interest to you and by any means of communication that is suitable at the time</w:t>
      </w:r>
      <w:r>
        <w:rPr>
          <w:rFonts w:eastAsia="Times New Roman"/>
          <w:lang w:val="en-US" w:eastAsia="en-GB"/>
        </w:rPr>
        <w:t>,</w:t>
      </w:r>
      <w:r w:rsidR="00505A00">
        <w:t xml:space="preserve"> as well as our newsletter – you may unsubscribe at any time</w:t>
      </w:r>
      <w:r w:rsidR="00505A00" w:rsidRPr="00EB277E">
        <w:t>.</w:t>
      </w:r>
      <w:r w:rsidR="00306B08" w:rsidRPr="00B94F8B">
        <w:rPr>
          <w:rFonts w:cs="Calibri"/>
          <w:color w:val="000000"/>
        </w:rPr>
        <w:t xml:space="preserve"> </w:t>
      </w:r>
    </w:p>
    <w:p w14:paraId="2BDE29F5" w14:textId="04FC722D" w:rsidR="009367B4" w:rsidRDefault="009367B4" w:rsidP="00306B08">
      <w:pPr>
        <w:pStyle w:val="NoSpacing"/>
        <w:rPr>
          <w:rFonts w:ascii="Calibri" w:hAnsi="Calibri" w:cs="Calibri"/>
          <w:color w:val="000000"/>
        </w:rPr>
      </w:pPr>
    </w:p>
    <w:p w14:paraId="18F06EA7" w14:textId="25B27A14" w:rsidR="003E6B73" w:rsidRDefault="00B94F8B" w:rsidP="003E6B73">
      <w:pPr>
        <w:pStyle w:val="NoSpacing"/>
      </w:pPr>
      <w:r w:rsidRPr="008B76FC">
        <w:t>We never handle cash and will only accept a cheque made out to us in settlement of advice and service charges. Our preferred method of payment is via bank transfer.</w:t>
      </w:r>
      <w:r>
        <w:t xml:space="preserve"> I</w:t>
      </w:r>
      <w:r w:rsidR="003E6B73">
        <w:t xml:space="preserve">f bank transfer is </w:t>
      </w:r>
      <w:proofErr w:type="gramStart"/>
      <w:r w:rsidR="003E6B73">
        <w:t>selected</w:t>
      </w:r>
      <w:proofErr w:type="gramEnd"/>
      <w:r w:rsidR="003E6B73">
        <w:t xml:space="preserve"> please put your name as a reference when making payments to the following bank account.</w:t>
      </w:r>
    </w:p>
    <w:p w14:paraId="132287DD" w14:textId="2EC2D2CC" w:rsidR="003E6B73" w:rsidRDefault="003E6B73" w:rsidP="003E6B73">
      <w:pPr>
        <w:pStyle w:val="NoSpacing"/>
      </w:pPr>
    </w:p>
    <w:p w14:paraId="3D5916F9" w14:textId="5BBFC7AF" w:rsidR="00505A00" w:rsidRPr="007233D2" w:rsidRDefault="003E6B73" w:rsidP="003E6B73">
      <w:pPr>
        <w:pStyle w:val="NoSpacing"/>
        <w:rPr>
          <w:sz w:val="28"/>
          <w:szCs w:val="28"/>
        </w:rPr>
      </w:pPr>
      <w:r w:rsidRPr="007233D2">
        <w:rPr>
          <w:sz w:val="28"/>
          <w:szCs w:val="28"/>
        </w:rPr>
        <w:t>Bank Name:</w:t>
      </w:r>
      <w:r w:rsidRPr="007233D2">
        <w:rPr>
          <w:sz w:val="28"/>
          <w:szCs w:val="28"/>
        </w:rPr>
        <w:tab/>
      </w:r>
      <w:r w:rsidR="007233D2">
        <w:rPr>
          <w:sz w:val="28"/>
          <w:szCs w:val="28"/>
        </w:rPr>
        <w:tab/>
      </w:r>
      <w:r w:rsidRPr="007233D2">
        <w:rPr>
          <w:sz w:val="28"/>
          <w:szCs w:val="28"/>
        </w:rPr>
        <w:t>Starling Bank</w:t>
      </w:r>
      <w:r w:rsidRPr="007233D2">
        <w:rPr>
          <w:sz w:val="28"/>
          <w:szCs w:val="28"/>
        </w:rPr>
        <w:tab/>
        <w:t>Account Name:</w:t>
      </w:r>
      <w:r w:rsidRPr="007233D2">
        <w:rPr>
          <w:sz w:val="28"/>
          <w:szCs w:val="28"/>
        </w:rPr>
        <w:tab/>
      </w:r>
      <w:r w:rsidRPr="007233D2">
        <w:rPr>
          <w:sz w:val="28"/>
          <w:szCs w:val="28"/>
        </w:rPr>
        <w:tab/>
        <w:t>Firco</w:t>
      </w:r>
      <w:r w:rsidR="007B0669">
        <w:rPr>
          <w:sz w:val="28"/>
          <w:szCs w:val="28"/>
        </w:rPr>
        <w:t xml:space="preserve"> Group</w:t>
      </w:r>
    </w:p>
    <w:p w14:paraId="719FDB3A" w14:textId="611A0917" w:rsidR="009367B4" w:rsidRDefault="003E6B73" w:rsidP="00505A00">
      <w:pPr>
        <w:pStyle w:val="NoSpacing"/>
      </w:pPr>
      <w:r w:rsidRPr="007233D2">
        <w:rPr>
          <w:sz w:val="28"/>
          <w:szCs w:val="28"/>
        </w:rPr>
        <w:t xml:space="preserve">Sort code: </w:t>
      </w:r>
      <w:r w:rsidRPr="007233D2">
        <w:rPr>
          <w:sz w:val="28"/>
          <w:szCs w:val="28"/>
        </w:rPr>
        <w:tab/>
      </w:r>
      <w:r w:rsidR="007233D2">
        <w:rPr>
          <w:sz w:val="28"/>
          <w:szCs w:val="28"/>
        </w:rPr>
        <w:tab/>
      </w:r>
      <w:r w:rsidRPr="007233D2">
        <w:rPr>
          <w:sz w:val="28"/>
          <w:szCs w:val="28"/>
        </w:rPr>
        <w:t xml:space="preserve">60-83-71 </w:t>
      </w:r>
      <w:r w:rsidRPr="007233D2">
        <w:rPr>
          <w:sz w:val="28"/>
          <w:szCs w:val="28"/>
        </w:rPr>
        <w:tab/>
      </w:r>
      <w:r w:rsidRPr="007233D2">
        <w:rPr>
          <w:sz w:val="28"/>
          <w:szCs w:val="28"/>
        </w:rPr>
        <w:tab/>
        <w:t>Account number:</w:t>
      </w:r>
      <w:r w:rsidR="007233D2">
        <w:rPr>
          <w:sz w:val="28"/>
          <w:szCs w:val="28"/>
        </w:rPr>
        <w:tab/>
      </w:r>
      <w:r w:rsidR="007233D2">
        <w:rPr>
          <w:sz w:val="28"/>
          <w:szCs w:val="28"/>
        </w:rPr>
        <w:tab/>
      </w:r>
      <w:r w:rsidR="007B0669">
        <w:rPr>
          <w:sz w:val="28"/>
          <w:szCs w:val="28"/>
        </w:rPr>
        <w:t>29087608</w:t>
      </w:r>
    </w:p>
    <w:p w14:paraId="51CB9817" w14:textId="0A967AFB" w:rsidR="00505A00" w:rsidRDefault="00505A00" w:rsidP="00505A00">
      <w:pPr>
        <w:pStyle w:val="NoSpacing"/>
      </w:pPr>
    </w:p>
    <w:p w14:paraId="65146194" w14:textId="77777777" w:rsidR="00505A00" w:rsidRDefault="00505A00" w:rsidP="00505A00">
      <w:pPr>
        <w:pStyle w:val="NoSpacing"/>
        <w:rPr>
          <w:rFonts w:ascii="Calibri" w:hAnsi="Calibri" w:cs="Calibri"/>
          <w:color w:val="000000"/>
        </w:rPr>
      </w:pPr>
      <w:r>
        <w:rPr>
          <w:rFonts w:ascii="Calibri" w:hAnsi="Calibri" w:cs="Calibri"/>
          <w:color w:val="000000"/>
        </w:rPr>
        <w:t>I/We are aware of the costs of the Financial Recommendation(s) &amp; review, and where appropriate, the Policy Arrangement and Implementation services and agree to the method and timing of these.</w:t>
      </w:r>
    </w:p>
    <w:p w14:paraId="1CAA3BC8" w14:textId="77777777" w:rsidR="009367B4" w:rsidRDefault="009367B4" w:rsidP="009367B4">
      <w:pPr>
        <w:pStyle w:val="NoSpacing"/>
      </w:pPr>
    </w:p>
    <w:tbl>
      <w:tblPr>
        <w:tblStyle w:val="TableGrid"/>
        <w:tblW w:w="10042" w:type="dxa"/>
        <w:jc w:val="center"/>
        <w:tblLook w:val="04A0" w:firstRow="1" w:lastRow="0" w:firstColumn="1" w:lastColumn="0" w:noHBand="0" w:noVBand="1"/>
      </w:tblPr>
      <w:tblGrid>
        <w:gridCol w:w="2501"/>
        <w:gridCol w:w="3770"/>
        <w:gridCol w:w="3771"/>
      </w:tblGrid>
      <w:tr w:rsidR="009367B4" w14:paraId="6C05E104" w14:textId="77777777" w:rsidTr="003E6B73">
        <w:trPr>
          <w:trHeight w:val="894"/>
          <w:jc w:val="center"/>
        </w:trPr>
        <w:tc>
          <w:tcPr>
            <w:tcW w:w="25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9C416F0" w14:textId="77777777" w:rsidR="009367B4" w:rsidRDefault="009367B4">
            <w:pPr>
              <w:pStyle w:val="NoSpacing"/>
              <w:jc w:val="right"/>
            </w:pPr>
            <w:bookmarkStart w:id="2" w:name="_Hlk492912556"/>
            <w:bookmarkStart w:id="3" w:name="OLE_LINK10"/>
            <w:bookmarkStart w:id="4" w:name="_Hlk527059924"/>
          </w:p>
          <w:p w14:paraId="02B0C045" w14:textId="77777777" w:rsidR="009367B4" w:rsidRDefault="009367B4">
            <w:pPr>
              <w:pStyle w:val="NoSpacing"/>
              <w:jc w:val="right"/>
            </w:pPr>
          </w:p>
          <w:p w14:paraId="51CCCAB1" w14:textId="77777777" w:rsidR="009367B4" w:rsidRDefault="009367B4">
            <w:pPr>
              <w:pStyle w:val="NoSpacing"/>
              <w:jc w:val="right"/>
            </w:pPr>
            <w:r>
              <w:t>Client signatures</w:t>
            </w:r>
          </w:p>
        </w:tc>
        <w:tc>
          <w:tcPr>
            <w:tcW w:w="3770" w:type="dxa"/>
            <w:tcBorders>
              <w:top w:val="single" w:sz="18" w:space="0" w:color="FFFFFF" w:themeColor="background1"/>
              <w:left w:val="single" w:sz="18" w:space="0" w:color="FFFFFF" w:themeColor="background1"/>
              <w:bottom w:val="single" w:sz="18" w:space="0" w:color="AC9156"/>
              <w:right w:val="single" w:sz="18" w:space="0" w:color="E6E6E6"/>
            </w:tcBorders>
          </w:tcPr>
          <w:p w14:paraId="3888C7EA" w14:textId="77777777" w:rsidR="009367B4" w:rsidRDefault="009367B4">
            <w:pPr>
              <w:pStyle w:val="NoSpacing"/>
              <w:jc w:val="center"/>
            </w:pPr>
          </w:p>
        </w:tc>
        <w:tc>
          <w:tcPr>
            <w:tcW w:w="3771" w:type="dxa"/>
            <w:tcBorders>
              <w:top w:val="single" w:sz="18" w:space="0" w:color="FFFFFF" w:themeColor="background1"/>
              <w:left w:val="single" w:sz="18" w:space="0" w:color="E6E6E6"/>
              <w:bottom w:val="single" w:sz="18" w:space="0" w:color="AC9156"/>
              <w:right w:val="single" w:sz="18" w:space="0" w:color="FFFFFF" w:themeColor="background1"/>
            </w:tcBorders>
          </w:tcPr>
          <w:p w14:paraId="726A1DCB" w14:textId="77777777" w:rsidR="009367B4" w:rsidRDefault="009367B4">
            <w:pPr>
              <w:pStyle w:val="NoSpacing"/>
              <w:jc w:val="center"/>
            </w:pPr>
          </w:p>
        </w:tc>
      </w:tr>
      <w:tr w:rsidR="009367B4" w14:paraId="25120007" w14:textId="77777777" w:rsidTr="003E6B73">
        <w:trPr>
          <w:jc w:val="center"/>
        </w:trPr>
        <w:tc>
          <w:tcPr>
            <w:tcW w:w="25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hideMark/>
          </w:tcPr>
          <w:p w14:paraId="3896426D" w14:textId="77777777" w:rsidR="009367B4" w:rsidRDefault="009367B4">
            <w:pPr>
              <w:pStyle w:val="NoSpacing"/>
              <w:jc w:val="right"/>
            </w:pPr>
            <w:r>
              <w:t>Client name</w:t>
            </w:r>
          </w:p>
        </w:tc>
        <w:tc>
          <w:tcPr>
            <w:tcW w:w="3770" w:type="dxa"/>
            <w:tcBorders>
              <w:top w:val="single" w:sz="18" w:space="0" w:color="AC9156"/>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77F1FB1" w14:textId="77777777" w:rsidR="009367B4" w:rsidRDefault="009367B4">
            <w:pPr>
              <w:pStyle w:val="NoSpacing"/>
              <w:jc w:val="center"/>
            </w:pPr>
          </w:p>
        </w:tc>
        <w:tc>
          <w:tcPr>
            <w:tcW w:w="3771" w:type="dxa"/>
            <w:tcBorders>
              <w:top w:val="single" w:sz="18" w:space="0" w:color="AC9156"/>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2EFD02B" w14:textId="77777777" w:rsidR="009367B4" w:rsidRDefault="009367B4">
            <w:pPr>
              <w:pStyle w:val="NoSpacing"/>
              <w:jc w:val="center"/>
            </w:pPr>
          </w:p>
        </w:tc>
      </w:tr>
      <w:tr w:rsidR="000259C6" w14:paraId="2F61A336" w14:textId="77777777" w:rsidTr="00A66E01">
        <w:trPr>
          <w:jc w:val="center"/>
        </w:trPr>
        <w:tc>
          <w:tcPr>
            <w:tcW w:w="25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9C78221" w14:textId="27F3D9A6" w:rsidR="000259C6" w:rsidRDefault="000259C6">
            <w:pPr>
              <w:pStyle w:val="NoSpacing"/>
              <w:jc w:val="right"/>
            </w:pPr>
            <w:r>
              <w:t>Client address</w:t>
            </w:r>
          </w:p>
        </w:tc>
        <w:tc>
          <w:tcPr>
            <w:tcW w:w="754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93F6064" w14:textId="77777777" w:rsidR="000259C6" w:rsidRDefault="000259C6">
            <w:pPr>
              <w:pStyle w:val="NoSpacing"/>
              <w:jc w:val="center"/>
            </w:pPr>
          </w:p>
        </w:tc>
      </w:tr>
      <w:tr w:rsidR="009367B4" w14:paraId="6F8F801A" w14:textId="77777777" w:rsidTr="003E6B73">
        <w:trPr>
          <w:jc w:val="center"/>
        </w:trPr>
        <w:tc>
          <w:tcPr>
            <w:tcW w:w="25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hideMark/>
          </w:tcPr>
          <w:p w14:paraId="3E97D06E" w14:textId="77777777" w:rsidR="009367B4" w:rsidRDefault="009367B4">
            <w:pPr>
              <w:pStyle w:val="NoSpacing"/>
              <w:jc w:val="right"/>
            </w:pPr>
            <w:r>
              <w:t>Date</w:t>
            </w:r>
          </w:p>
        </w:tc>
        <w:tc>
          <w:tcPr>
            <w:tcW w:w="3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123D52A" w14:textId="77777777" w:rsidR="009367B4" w:rsidRDefault="009367B4">
            <w:pPr>
              <w:pStyle w:val="NoSpacing"/>
              <w:jc w:val="center"/>
            </w:pPr>
          </w:p>
        </w:tc>
        <w:tc>
          <w:tcPr>
            <w:tcW w:w="377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6B597DB" w14:textId="77777777" w:rsidR="009367B4" w:rsidRDefault="009367B4">
            <w:pPr>
              <w:pStyle w:val="NoSpacing"/>
              <w:jc w:val="center"/>
            </w:pPr>
          </w:p>
        </w:tc>
        <w:bookmarkEnd w:id="2"/>
        <w:bookmarkEnd w:id="3"/>
      </w:tr>
      <w:bookmarkEnd w:id="4"/>
    </w:tbl>
    <w:p w14:paraId="4B605B51" w14:textId="77777777" w:rsidR="00306B08" w:rsidRDefault="00306B08" w:rsidP="00E769A8">
      <w:pPr>
        <w:rPr>
          <w:rFonts w:ascii="Arial" w:hAnsi="Arial" w:cs="Arial"/>
        </w:rPr>
      </w:pPr>
    </w:p>
    <w:sectPr w:rsidR="00306B08" w:rsidSect="007B6AF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EA4E3" w14:textId="77777777" w:rsidR="00977F7C" w:rsidRDefault="00977F7C" w:rsidP="00DF22C0">
      <w:pPr>
        <w:spacing w:after="0" w:line="240" w:lineRule="auto"/>
      </w:pPr>
      <w:r>
        <w:separator/>
      </w:r>
    </w:p>
  </w:endnote>
  <w:endnote w:type="continuationSeparator" w:id="0">
    <w:p w14:paraId="7D5C0D2B" w14:textId="77777777" w:rsidR="00977F7C" w:rsidRDefault="00977F7C" w:rsidP="00DF2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Trajan Pro">
    <w:panose1 w:val="02020502050506020301"/>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1310" w14:textId="77777777" w:rsidR="00143589" w:rsidRDefault="00143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F6F8" w14:textId="689827A3" w:rsidR="00143589" w:rsidRDefault="00143589" w:rsidP="00143589">
    <w:pPr>
      <w:pStyle w:val="NoSpacing"/>
      <w:ind w:left="-850"/>
      <w:rPr>
        <w:color w:val="A6A6A6" w:themeColor="background1" w:themeShade="A6"/>
        <w:sz w:val="16"/>
      </w:rPr>
    </w:pPr>
    <w:r>
      <w:rPr>
        <w:noProof/>
        <w:color w:val="FFFFFF" w:themeColor="background1"/>
        <w:sz w:val="16"/>
      </w:rPr>
      <w:drawing>
        <wp:anchor distT="0" distB="0" distL="114300" distR="114300" simplePos="0" relativeHeight="251667456" behindDoc="1" locked="0" layoutInCell="1" allowOverlap="1" wp14:anchorId="0212485B" wp14:editId="5A2BBA9E">
          <wp:simplePos x="0" y="0"/>
          <wp:positionH relativeFrom="column">
            <wp:posOffset>4333875</wp:posOffset>
          </wp:positionH>
          <wp:positionV relativeFrom="page">
            <wp:posOffset>10025380</wp:posOffset>
          </wp:positionV>
          <wp:extent cx="1881505" cy="539750"/>
          <wp:effectExtent l="0" t="0" r="4445" b="0"/>
          <wp:wrapTight wrapText="bothSides">
            <wp:wrapPolygon edited="0">
              <wp:start x="6342" y="0"/>
              <wp:lineTo x="437" y="762"/>
              <wp:lineTo x="0" y="1525"/>
              <wp:lineTo x="219" y="14485"/>
              <wp:lineTo x="9185" y="20584"/>
              <wp:lineTo x="12247" y="20584"/>
              <wp:lineTo x="21214" y="13722"/>
              <wp:lineTo x="21432" y="6861"/>
              <wp:lineTo x="20995" y="1525"/>
              <wp:lineTo x="20339" y="0"/>
              <wp:lineTo x="6342" y="0"/>
            </wp:wrapPolygon>
          </wp:wrapTight>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rco New Morts Logo Blue Small.png"/>
                  <pic:cNvPicPr/>
                </pic:nvPicPr>
                <pic:blipFill>
                  <a:blip r:embed="rId1">
                    <a:extLst>
                      <a:ext uri="{28A0092B-C50C-407E-A947-70E740481C1C}">
                        <a14:useLocalDpi xmlns:a14="http://schemas.microsoft.com/office/drawing/2010/main" val="0"/>
                      </a:ext>
                    </a:extLst>
                  </a:blip>
                  <a:stretch>
                    <a:fillRect/>
                  </a:stretch>
                </pic:blipFill>
                <pic:spPr>
                  <a:xfrm>
                    <a:off x="0" y="0"/>
                    <a:ext cx="1881505" cy="539750"/>
                  </a:xfrm>
                  <a:prstGeom prst="rect">
                    <a:avLst/>
                  </a:prstGeom>
                </pic:spPr>
              </pic:pic>
            </a:graphicData>
          </a:graphic>
          <wp14:sizeRelH relativeFrom="margin">
            <wp14:pctWidth>0</wp14:pctWidth>
          </wp14:sizeRelH>
          <wp14:sizeRelV relativeFrom="margin">
            <wp14:pctHeight>0</wp14:pctHeight>
          </wp14:sizeRelV>
        </wp:anchor>
      </w:drawing>
    </w:r>
    <w:r w:rsidR="0024118E" w:rsidRPr="009A4B36">
      <w:rPr>
        <w:color w:val="A6A6A6" w:themeColor="background1" w:themeShade="A6"/>
        <w:sz w:val="16"/>
      </w:rPr>
      <w:t xml:space="preserve">Firco Mortgages is a trading style of Pinsa Wealth Ltd. </w:t>
    </w:r>
    <w:r w:rsidR="0024118E" w:rsidRPr="009A4B36">
      <w:rPr>
        <w:color w:val="A6A6A6" w:themeColor="background1" w:themeShade="A6"/>
        <w:sz w:val="16"/>
      </w:rPr>
      <w:br/>
      <w:t xml:space="preserve">Pinsa Wealth Ltd authorised and regulated by the </w:t>
    </w:r>
    <w:r w:rsidR="0024118E" w:rsidRPr="009A4B36">
      <w:rPr>
        <w:rStyle w:val="Hyperlink"/>
        <w:color w:val="A6A6A6" w:themeColor="background1" w:themeShade="A6"/>
        <w:sz w:val="16"/>
        <w:u w:val="none"/>
      </w:rPr>
      <w:t xml:space="preserve">Financial </w:t>
    </w:r>
    <w:r w:rsidR="009A4B36" w:rsidRPr="009A4B36">
      <w:rPr>
        <w:rStyle w:val="Hyperlink"/>
        <w:color w:val="A6A6A6" w:themeColor="background1" w:themeShade="A6"/>
        <w:sz w:val="16"/>
        <w:u w:val="none"/>
      </w:rPr>
      <w:t>Conduct Authority</w:t>
    </w:r>
    <w:r w:rsidR="0024118E" w:rsidRPr="009A4B36">
      <w:rPr>
        <w:color w:val="A6A6A6" w:themeColor="background1" w:themeShade="A6"/>
        <w:sz w:val="16"/>
      </w:rPr>
      <w:t xml:space="preserve"> under reference 760774 </w:t>
    </w:r>
    <w:r w:rsidR="0024118E" w:rsidRPr="009A4B36">
      <w:rPr>
        <w:color w:val="A6A6A6" w:themeColor="background1" w:themeShade="A6"/>
        <w:sz w:val="16"/>
      </w:rPr>
      <w:br/>
      <w:t xml:space="preserve">Registered Office: </w:t>
    </w:r>
    <w:r w:rsidR="00A44A42">
      <w:rPr>
        <w:color w:val="A6A6A6" w:themeColor="background1" w:themeShade="A6"/>
        <w:sz w:val="16"/>
      </w:rPr>
      <w:t>62 Dunbabin</w:t>
    </w:r>
    <w:r w:rsidR="0024118E" w:rsidRPr="009A4B36">
      <w:rPr>
        <w:color w:val="A6A6A6" w:themeColor="background1" w:themeShade="A6"/>
        <w:sz w:val="16"/>
      </w:rPr>
      <w:t xml:space="preserve"> Road, </w:t>
    </w:r>
    <w:r w:rsidR="00A44A42">
      <w:rPr>
        <w:color w:val="A6A6A6" w:themeColor="background1" w:themeShade="A6"/>
        <w:sz w:val="16"/>
      </w:rPr>
      <w:t>Childwall</w:t>
    </w:r>
    <w:r w:rsidR="0024118E" w:rsidRPr="009A4B36">
      <w:rPr>
        <w:color w:val="A6A6A6" w:themeColor="background1" w:themeShade="A6"/>
        <w:sz w:val="16"/>
      </w:rPr>
      <w:t xml:space="preserve">, </w:t>
    </w:r>
    <w:r w:rsidR="00A44A42">
      <w:rPr>
        <w:color w:val="A6A6A6" w:themeColor="background1" w:themeShade="A6"/>
        <w:sz w:val="16"/>
      </w:rPr>
      <w:t>Liverpool L16 7QH</w:t>
    </w:r>
    <w:r w:rsidR="0024118E" w:rsidRPr="009A4B36">
      <w:rPr>
        <w:color w:val="A6A6A6" w:themeColor="background1" w:themeShade="A6"/>
        <w:sz w:val="16"/>
      </w:rPr>
      <w:t xml:space="preserve"> Registered in England, </w:t>
    </w:r>
    <w:proofErr w:type="gramStart"/>
    <w:r w:rsidR="0024118E" w:rsidRPr="009A4B36">
      <w:rPr>
        <w:color w:val="A6A6A6" w:themeColor="background1" w:themeShade="A6"/>
        <w:sz w:val="16"/>
      </w:rPr>
      <w:t>No</w:t>
    </w:r>
    <w:proofErr w:type="gramEnd"/>
    <w:r w:rsidR="0024118E" w:rsidRPr="009A4B36">
      <w:rPr>
        <w:color w:val="A6A6A6" w:themeColor="background1" w:themeShade="A6"/>
        <w:sz w:val="16"/>
      </w:rPr>
      <w:t>: 10334603</w:t>
    </w:r>
  </w:p>
  <w:p w14:paraId="3A7CE6BA" w14:textId="42225BC2" w:rsidR="007B6AF3" w:rsidRPr="009A4B36" w:rsidRDefault="0024118E" w:rsidP="00143589">
    <w:pPr>
      <w:pStyle w:val="NoSpacing"/>
      <w:ind w:left="-850"/>
      <w:rPr>
        <w:color w:val="A6A6A6" w:themeColor="background1" w:themeShade="A6"/>
      </w:rPr>
    </w:pPr>
    <w:r w:rsidRPr="009A4B36">
      <w:rPr>
        <w:color w:val="A6A6A6" w:themeColor="background1" w:themeShade="A6"/>
        <w:sz w:val="16"/>
      </w:rPr>
      <w:t xml:space="preserve">Page </w:t>
    </w:r>
    <w:r w:rsidRPr="009A4B36">
      <w:rPr>
        <w:color w:val="A6A6A6" w:themeColor="background1" w:themeShade="A6"/>
        <w:sz w:val="16"/>
      </w:rPr>
      <w:fldChar w:fldCharType="begin"/>
    </w:r>
    <w:r w:rsidRPr="009A4B36">
      <w:rPr>
        <w:color w:val="A6A6A6" w:themeColor="background1" w:themeShade="A6"/>
        <w:sz w:val="16"/>
      </w:rPr>
      <w:instrText xml:space="preserve"> PAGE </w:instrText>
    </w:r>
    <w:r w:rsidRPr="009A4B36">
      <w:rPr>
        <w:color w:val="A6A6A6" w:themeColor="background1" w:themeShade="A6"/>
        <w:sz w:val="16"/>
      </w:rPr>
      <w:fldChar w:fldCharType="separate"/>
    </w:r>
    <w:r w:rsidRPr="009A4B36">
      <w:rPr>
        <w:color w:val="A6A6A6" w:themeColor="background1" w:themeShade="A6"/>
        <w:sz w:val="16"/>
      </w:rPr>
      <w:t>4</w:t>
    </w:r>
    <w:r w:rsidRPr="009A4B36">
      <w:rPr>
        <w:color w:val="A6A6A6" w:themeColor="background1" w:themeShade="A6"/>
        <w:sz w:val="16"/>
      </w:rPr>
      <w:fldChar w:fldCharType="end"/>
    </w:r>
    <w:r w:rsidRPr="009A4B36">
      <w:rPr>
        <w:color w:val="A6A6A6" w:themeColor="background1" w:themeShade="A6"/>
        <w:sz w:val="16"/>
      </w:rPr>
      <w:t xml:space="preserve"> of </w:t>
    </w:r>
    <w:r w:rsidRPr="009A4B36">
      <w:rPr>
        <w:color w:val="A6A6A6" w:themeColor="background1" w:themeShade="A6"/>
        <w:sz w:val="16"/>
      </w:rPr>
      <w:fldChar w:fldCharType="begin"/>
    </w:r>
    <w:r w:rsidRPr="009A4B36">
      <w:rPr>
        <w:color w:val="A6A6A6" w:themeColor="background1" w:themeShade="A6"/>
        <w:sz w:val="16"/>
      </w:rPr>
      <w:instrText xml:space="preserve"> NUMPAGES  </w:instrText>
    </w:r>
    <w:r w:rsidRPr="009A4B36">
      <w:rPr>
        <w:color w:val="A6A6A6" w:themeColor="background1" w:themeShade="A6"/>
        <w:sz w:val="16"/>
      </w:rPr>
      <w:fldChar w:fldCharType="separate"/>
    </w:r>
    <w:r w:rsidRPr="009A4B36">
      <w:rPr>
        <w:color w:val="A6A6A6" w:themeColor="background1" w:themeShade="A6"/>
        <w:sz w:val="16"/>
      </w:rPr>
      <w:t>4</w:t>
    </w:r>
    <w:r w:rsidRPr="009A4B36">
      <w:rPr>
        <w:color w:val="A6A6A6" w:themeColor="background1" w:themeShade="A6"/>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F744" w14:textId="77777777" w:rsidR="00143589" w:rsidRDefault="00143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3974B" w14:textId="77777777" w:rsidR="00977F7C" w:rsidRDefault="00977F7C" w:rsidP="00DF22C0">
      <w:pPr>
        <w:spacing w:after="0" w:line="240" w:lineRule="auto"/>
      </w:pPr>
      <w:r>
        <w:separator/>
      </w:r>
    </w:p>
  </w:footnote>
  <w:footnote w:type="continuationSeparator" w:id="0">
    <w:p w14:paraId="7C52D9E9" w14:textId="77777777" w:rsidR="00977F7C" w:rsidRDefault="00977F7C" w:rsidP="00DF2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C309" w14:textId="5F4D90DC" w:rsidR="00DF22C0" w:rsidRDefault="00000000">
    <w:pPr>
      <w:pStyle w:val="Header"/>
    </w:pPr>
    <w:r>
      <w:rPr>
        <w:noProof/>
      </w:rPr>
      <w:pict w14:anchorId="3DBB4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509985" o:spid="_x0000_s1029" type="#_x0000_t75" style="position:absolute;margin-left:0;margin-top:0;width:150.75pt;height:113.75pt;z-index:-251652096;mso-position-horizontal:center;mso-position-horizontal-relative:margin;mso-position-vertical:center;mso-position-vertical-relative:margin" o:allowincell="f">
          <v:imagedata r:id="rId1" o:title="Firco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E511" w14:textId="54326C26" w:rsidR="00DF22C0" w:rsidRDefault="00000000" w:rsidP="00DF22C0">
    <w:pPr>
      <w:pStyle w:val="Header"/>
      <w:tabs>
        <w:tab w:val="clear" w:pos="4513"/>
        <w:tab w:val="clear" w:pos="9026"/>
        <w:tab w:val="left" w:pos="855"/>
      </w:tabs>
    </w:pPr>
    <w:r>
      <w:rPr>
        <w:noProof/>
      </w:rPr>
      <w:pict w14:anchorId="2D6BE1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509986" o:spid="_x0000_s1030" type="#_x0000_t75" style="position:absolute;margin-left:0;margin-top:0;width:150.75pt;height:113.75pt;z-index:-251651072;mso-position-horizontal:center;mso-position-horizontal-relative:margin;mso-position-vertical:center;mso-position-vertical-relative:margin" o:allowincell="f">
          <v:imagedata r:id="rId1" o:title="Firco Watermark"/>
          <w10:wrap anchorx="margin" anchory="margin"/>
        </v:shape>
      </w:pict>
    </w:r>
    <w:r w:rsidR="00DF22C0">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B33E" w14:textId="543C7BB1" w:rsidR="00DF22C0" w:rsidRDefault="00000000">
    <w:pPr>
      <w:pStyle w:val="Header"/>
    </w:pPr>
    <w:r>
      <w:rPr>
        <w:noProof/>
      </w:rPr>
      <w:pict w14:anchorId="2F620B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509984" o:spid="_x0000_s1028" type="#_x0000_t75" style="position:absolute;margin-left:0;margin-top:0;width:150.75pt;height:113.75pt;z-index:-251653120;mso-position-horizontal:center;mso-position-horizontal-relative:margin;mso-position-vertical:center;mso-position-vertical-relative:margin" o:allowincell="f">
          <v:imagedata r:id="rId1" o:title="Firco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F65CE"/>
    <w:multiLevelType w:val="hybridMultilevel"/>
    <w:tmpl w:val="B4A4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C4759B"/>
    <w:multiLevelType w:val="hybridMultilevel"/>
    <w:tmpl w:val="28EEA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150589A"/>
    <w:multiLevelType w:val="hybridMultilevel"/>
    <w:tmpl w:val="832CC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C1153F"/>
    <w:multiLevelType w:val="hybridMultilevel"/>
    <w:tmpl w:val="DB5E5402"/>
    <w:lvl w:ilvl="0" w:tplc="3AFE9060">
      <w:start w:val="1"/>
      <w:numFmt w:val="bullet"/>
      <w:lvlText w:val=""/>
      <w:lvlJc w:val="left"/>
      <w:pPr>
        <w:ind w:left="720" w:hanging="360"/>
      </w:pPr>
      <w:rPr>
        <w:rFonts w:ascii="Wingdings" w:hAnsi="Wingdings" w:hint="default"/>
        <w:b/>
        <w:color w:val="00B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1F0B4E"/>
    <w:multiLevelType w:val="hybridMultilevel"/>
    <w:tmpl w:val="BA70E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5983999">
    <w:abstractNumId w:val="1"/>
  </w:num>
  <w:num w:numId="2" w16cid:durableId="1871724469">
    <w:abstractNumId w:val="0"/>
  </w:num>
  <w:num w:numId="3" w16cid:durableId="1243560275">
    <w:abstractNumId w:val="0"/>
  </w:num>
  <w:num w:numId="4" w16cid:durableId="1614707848">
    <w:abstractNumId w:val="2"/>
  </w:num>
  <w:num w:numId="5" w16cid:durableId="1769496070">
    <w:abstractNumId w:val="4"/>
  </w:num>
  <w:num w:numId="6" w16cid:durableId="14045700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C0"/>
    <w:rsid w:val="000070EF"/>
    <w:rsid w:val="00021F64"/>
    <w:rsid w:val="000259C6"/>
    <w:rsid w:val="000E242B"/>
    <w:rsid w:val="000F0238"/>
    <w:rsid w:val="00114CB8"/>
    <w:rsid w:val="00143589"/>
    <w:rsid w:val="001A2E40"/>
    <w:rsid w:val="0024118E"/>
    <w:rsid w:val="002D03DB"/>
    <w:rsid w:val="00306B08"/>
    <w:rsid w:val="00313408"/>
    <w:rsid w:val="00327A48"/>
    <w:rsid w:val="003E6B73"/>
    <w:rsid w:val="003F14E5"/>
    <w:rsid w:val="004002A4"/>
    <w:rsid w:val="00430058"/>
    <w:rsid w:val="004E5FB9"/>
    <w:rsid w:val="004F2683"/>
    <w:rsid w:val="00505A00"/>
    <w:rsid w:val="005668A1"/>
    <w:rsid w:val="0058471D"/>
    <w:rsid w:val="00590935"/>
    <w:rsid w:val="005B5480"/>
    <w:rsid w:val="005C6B1A"/>
    <w:rsid w:val="005D1234"/>
    <w:rsid w:val="005E3E86"/>
    <w:rsid w:val="00676E0A"/>
    <w:rsid w:val="007233D2"/>
    <w:rsid w:val="00775046"/>
    <w:rsid w:val="007B0669"/>
    <w:rsid w:val="007B6AF3"/>
    <w:rsid w:val="00826B18"/>
    <w:rsid w:val="008B0FBD"/>
    <w:rsid w:val="008C2ECA"/>
    <w:rsid w:val="008E020B"/>
    <w:rsid w:val="00921596"/>
    <w:rsid w:val="009367B4"/>
    <w:rsid w:val="009424B6"/>
    <w:rsid w:val="00955FBA"/>
    <w:rsid w:val="00956BA5"/>
    <w:rsid w:val="00964BB3"/>
    <w:rsid w:val="00977F7C"/>
    <w:rsid w:val="00994E6B"/>
    <w:rsid w:val="009A4B36"/>
    <w:rsid w:val="00A3607C"/>
    <w:rsid w:val="00A42A5E"/>
    <w:rsid w:val="00A44A42"/>
    <w:rsid w:val="00B84692"/>
    <w:rsid w:val="00B86A44"/>
    <w:rsid w:val="00B94F8B"/>
    <w:rsid w:val="00BE5A6E"/>
    <w:rsid w:val="00C20C3C"/>
    <w:rsid w:val="00C31354"/>
    <w:rsid w:val="00C955B3"/>
    <w:rsid w:val="00CB3D53"/>
    <w:rsid w:val="00CC3E6F"/>
    <w:rsid w:val="00CF7E3B"/>
    <w:rsid w:val="00D03A12"/>
    <w:rsid w:val="00D26CC6"/>
    <w:rsid w:val="00DF22C0"/>
    <w:rsid w:val="00E4548D"/>
    <w:rsid w:val="00E52997"/>
    <w:rsid w:val="00E769A8"/>
    <w:rsid w:val="00ED453E"/>
    <w:rsid w:val="00EE00DD"/>
    <w:rsid w:val="00F54D0A"/>
    <w:rsid w:val="00F82A9D"/>
    <w:rsid w:val="00FA3575"/>
    <w:rsid w:val="00FE492E"/>
    <w:rsid w:val="00FF2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6433A"/>
  <w15:chartTrackingRefBased/>
  <w15:docId w15:val="{07E0A79B-249C-45C1-8FE1-2AEC5897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2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2C0"/>
  </w:style>
  <w:style w:type="paragraph" w:styleId="Footer">
    <w:name w:val="footer"/>
    <w:basedOn w:val="Normal"/>
    <w:link w:val="FooterChar"/>
    <w:uiPriority w:val="99"/>
    <w:unhideWhenUsed/>
    <w:rsid w:val="00DF2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2C0"/>
  </w:style>
  <w:style w:type="character" w:styleId="Hyperlink">
    <w:name w:val="Hyperlink"/>
    <w:basedOn w:val="DefaultParagraphFont"/>
    <w:unhideWhenUsed/>
    <w:rsid w:val="007B6AF3"/>
    <w:rPr>
      <w:color w:val="0000FF"/>
      <w:u w:val="single"/>
    </w:rPr>
  </w:style>
  <w:style w:type="paragraph" w:styleId="NoSpacing">
    <w:name w:val="No Spacing"/>
    <w:link w:val="NoSpacingChar"/>
    <w:uiPriority w:val="1"/>
    <w:qFormat/>
    <w:rsid w:val="007B6AF3"/>
    <w:pPr>
      <w:spacing w:after="0" w:line="240" w:lineRule="auto"/>
    </w:pPr>
  </w:style>
  <w:style w:type="character" w:styleId="UnresolvedMention">
    <w:name w:val="Unresolved Mention"/>
    <w:basedOn w:val="DefaultParagraphFont"/>
    <w:uiPriority w:val="99"/>
    <w:semiHidden/>
    <w:unhideWhenUsed/>
    <w:rsid w:val="000E242B"/>
    <w:rPr>
      <w:color w:val="605E5C"/>
      <w:shd w:val="clear" w:color="auto" w:fill="E1DFDD"/>
    </w:rPr>
  </w:style>
  <w:style w:type="paragraph" w:styleId="ListParagraph">
    <w:name w:val="List Paragraph"/>
    <w:basedOn w:val="Normal"/>
    <w:uiPriority w:val="34"/>
    <w:qFormat/>
    <w:rsid w:val="000E242B"/>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400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306B08"/>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semiHidden/>
    <w:rsid w:val="00306B08"/>
    <w:rPr>
      <w:rFonts w:ascii="Arial" w:eastAsia="Times New Roman" w:hAnsi="Arial" w:cs="Arial"/>
      <w:szCs w:val="24"/>
    </w:rPr>
  </w:style>
  <w:style w:type="character" w:customStyle="1" w:styleId="NoSpacingChar">
    <w:name w:val="No Spacing Char"/>
    <w:basedOn w:val="DefaultParagraphFont"/>
    <w:link w:val="NoSpacing"/>
    <w:uiPriority w:val="1"/>
    <w:locked/>
    <w:rsid w:val="00306B08"/>
  </w:style>
  <w:style w:type="character" w:customStyle="1" w:styleId="A2">
    <w:name w:val="A2"/>
    <w:uiPriority w:val="99"/>
    <w:rsid w:val="00B94F8B"/>
    <w:rPr>
      <w:rFonts w:cs="Open Sans 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4239">
      <w:bodyDiv w:val="1"/>
      <w:marLeft w:val="0"/>
      <w:marRight w:val="0"/>
      <w:marTop w:val="0"/>
      <w:marBottom w:val="0"/>
      <w:divBdr>
        <w:top w:val="none" w:sz="0" w:space="0" w:color="auto"/>
        <w:left w:val="none" w:sz="0" w:space="0" w:color="auto"/>
        <w:bottom w:val="none" w:sz="0" w:space="0" w:color="auto"/>
        <w:right w:val="none" w:sz="0" w:space="0" w:color="auto"/>
      </w:divBdr>
    </w:div>
    <w:div w:id="30224707">
      <w:bodyDiv w:val="1"/>
      <w:marLeft w:val="0"/>
      <w:marRight w:val="0"/>
      <w:marTop w:val="0"/>
      <w:marBottom w:val="0"/>
      <w:divBdr>
        <w:top w:val="none" w:sz="0" w:space="0" w:color="auto"/>
        <w:left w:val="none" w:sz="0" w:space="0" w:color="auto"/>
        <w:bottom w:val="none" w:sz="0" w:space="0" w:color="auto"/>
        <w:right w:val="none" w:sz="0" w:space="0" w:color="auto"/>
      </w:divBdr>
    </w:div>
    <w:div w:id="40325791">
      <w:bodyDiv w:val="1"/>
      <w:marLeft w:val="0"/>
      <w:marRight w:val="0"/>
      <w:marTop w:val="0"/>
      <w:marBottom w:val="0"/>
      <w:divBdr>
        <w:top w:val="none" w:sz="0" w:space="0" w:color="auto"/>
        <w:left w:val="none" w:sz="0" w:space="0" w:color="auto"/>
        <w:bottom w:val="none" w:sz="0" w:space="0" w:color="auto"/>
        <w:right w:val="none" w:sz="0" w:space="0" w:color="auto"/>
      </w:divBdr>
    </w:div>
    <w:div w:id="76489889">
      <w:bodyDiv w:val="1"/>
      <w:marLeft w:val="0"/>
      <w:marRight w:val="0"/>
      <w:marTop w:val="0"/>
      <w:marBottom w:val="0"/>
      <w:divBdr>
        <w:top w:val="none" w:sz="0" w:space="0" w:color="auto"/>
        <w:left w:val="none" w:sz="0" w:space="0" w:color="auto"/>
        <w:bottom w:val="none" w:sz="0" w:space="0" w:color="auto"/>
        <w:right w:val="none" w:sz="0" w:space="0" w:color="auto"/>
      </w:divBdr>
    </w:div>
    <w:div w:id="131141339">
      <w:bodyDiv w:val="1"/>
      <w:marLeft w:val="0"/>
      <w:marRight w:val="0"/>
      <w:marTop w:val="0"/>
      <w:marBottom w:val="0"/>
      <w:divBdr>
        <w:top w:val="none" w:sz="0" w:space="0" w:color="auto"/>
        <w:left w:val="none" w:sz="0" w:space="0" w:color="auto"/>
        <w:bottom w:val="none" w:sz="0" w:space="0" w:color="auto"/>
        <w:right w:val="none" w:sz="0" w:space="0" w:color="auto"/>
      </w:divBdr>
    </w:div>
    <w:div w:id="241530620">
      <w:bodyDiv w:val="1"/>
      <w:marLeft w:val="0"/>
      <w:marRight w:val="0"/>
      <w:marTop w:val="0"/>
      <w:marBottom w:val="0"/>
      <w:divBdr>
        <w:top w:val="none" w:sz="0" w:space="0" w:color="auto"/>
        <w:left w:val="none" w:sz="0" w:space="0" w:color="auto"/>
        <w:bottom w:val="none" w:sz="0" w:space="0" w:color="auto"/>
        <w:right w:val="none" w:sz="0" w:space="0" w:color="auto"/>
      </w:divBdr>
    </w:div>
    <w:div w:id="442313003">
      <w:bodyDiv w:val="1"/>
      <w:marLeft w:val="0"/>
      <w:marRight w:val="0"/>
      <w:marTop w:val="0"/>
      <w:marBottom w:val="0"/>
      <w:divBdr>
        <w:top w:val="none" w:sz="0" w:space="0" w:color="auto"/>
        <w:left w:val="none" w:sz="0" w:space="0" w:color="auto"/>
        <w:bottom w:val="none" w:sz="0" w:space="0" w:color="auto"/>
        <w:right w:val="none" w:sz="0" w:space="0" w:color="auto"/>
      </w:divBdr>
    </w:div>
    <w:div w:id="651063897">
      <w:bodyDiv w:val="1"/>
      <w:marLeft w:val="0"/>
      <w:marRight w:val="0"/>
      <w:marTop w:val="0"/>
      <w:marBottom w:val="0"/>
      <w:divBdr>
        <w:top w:val="none" w:sz="0" w:space="0" w:color="auto"/>
        <w:left w:val="none" w:sz="0" w:space="0" w:color="auto"/>
        <w:bottom w:val="none" w:sz="0" w:space="0" w:color="auto"/>
        <w:right w:val="none" w:sz="0" w:space="0" w:color="auto"/>
      </w:divBdr>
    </w:div>
    <w:div w:id="796096997">
      <w:bodyDiv w:val="1"/>
      <w:marLeft w:val="0"/>
      <w:marRight w:val="0"/>
      <w:marTop w:val="0"/>
      <w:marBottom w:val="0"/>
      <w:divBdr>
        <w:top w:val="none" w:sz="0" w:space="0" w:color="auto"/>
        <w:left w:val="none" w:sz="0" w:space="0" w:color="auto"/>
        <w:bottom w:val="none" w:sz="0" w:space="0" w:color="auto"/>
        <w:right w:val="none" w:sz="0" w:space="0" w:color="auto"/>
      </w:divBdr>
    </w:div>
    <w:div w:id="814836599">
      <w:bodyDiv w:val="1"/>
      <w:marLeft w:val="0"/>
      <w:marRight w:val="0"/>
      <w:marTop w:val="0"/>
      <w:marBottom w:val="0"/>
      <w:divBdr>
        <w:top w:val="none" w:sz="0" w:space="0" w:color="auto"/>
        <w:left w:val="none" w:sz="0" w:space="0" w:color="auto"/>
        <w:bottom w:val="none" w:sz="0" w:space="0" w:color="auto"/>
        <w:right w:val="none" w:sz="0" w:space="0" w:color="auto"/>
      </w:divBdr>
    </w:div>
    <w:div w:id="838738909">
      <w:bodyDiv w:val="1"/>
      <w:marLeft w:val="0"/>
      <w:marRight w:val="0"/>
      <w:marTop w:val="0"/>
      <w:marBottom w:val="0"/>
      <w:divBdr>
        <w:top w:val="none" w:sz="0" w:space="0" w:color="auto"/>
        <w:left w:val="none" w:sz="0" w:space="0" w:color="auto"/>
        <w:bottom w:val="none" w:sz="0" w:space="0" w:color="auto"/>
        <w:right w:val="none" w:sz="0" w:space="0" w:color="auto"/>
      </w:divBdr>
    </w:div>
    <w:div w:id="857156264">
      <w:bodyDiv w:val="1"/>
      <w:marLeft w:val="0"/>
      <w:marRight w:val="0"/>
      <w:marTop w:val="0"/>
      <w:marBottom w:val="0"/>
      <w:divBdr>
        <w:top w:val="none" w:sz="0" w:space="0" w:color="auto"/>
        <w:left w:val="none" w:sz="0" w:space="0" w:color="auto"/>
        <w:bottom w:val="none" w:sz="0" w:space="0" w:color="auto"/>
        <w:right w:val="none" w:sz="0" w:space="0" w:color="auto"/>
      </w:divBdr>
    </w:div>
    <w:div w:id="868684565">
      <w:bodyDiv w:val="1"/>
      <w:marLeft w:val="0"/>
      <w:marRight w:val="0"/>
      <w:marTop w:val="0"/>
      <w:marBottom w:val="0"/>
      <w:divBdr>
        <w:top w:val="none" w:sz="0" w:space="0" w:color="auto"/>
        <w:left w:val="none" w:sz="0" w:space="0" w:color="auto"/>
        <w:bottom w:val="none" w:sz="0" w:space="0" w:color="auto"/>
        <w:right w:val="none" w:sz="0" w:space="0" w:color="auto"/>
      </w:divBdr>
    </w:div>
    <w:div w:id="978534020">
      <w:bodyDiv w:val="1"/>
      <w:marLeft w:val="0"/>
      <w:marRight w:val="0"/>
      <w:marTop w:val="0"/>
      <w:marBottom w:val="0"/>
      <w:divBdr>
        <w:top w:val="none" w:sz="0" w:space="0" w:color="auto"/>
        <w:left w:val="none" w:sz="0" w:space="0" w:color="auto"/>
        <w:bottom w:val="none" w:sz="0" w:space="0" w:color="auto"/>
        <w:right w:val="none" w:sz="0" w:space="0" w:color="auto"/>
      </w:divBdr>
    </w:div>
    <w:div w:id="1064907882">
      <w:bodyDiv w:val="1"/>
      <w:marLeft w:val="0"/>
      <w:marRight w:val="0"/>
      <w:marTop w:val="0"/>
      <w:marBottom w:val="0"/>
      <w:divBdr>
        <w:top w:val="none" w:sz="0" w:space="0" w:color="auto"/>
        <w:left w:val="none" w:sz="0" w:space="0" w:color="auto"/>
        <w:bottom w:val="none" w:sz="0" w:space="0" w:color="auto"/>
        <w:right w:val="none" w:sz="0" w:space="0" w:color="auto"/>
      </w:divBdr>
    </w:div>
    <w:div w:id="1280839282">
      <w:bodyDiv w:val="1"/>
      <w:marLeft w:val="0"/>
      <w:marRight w:val="0"/>
      <w:marTop w:val="0"/>
      <w:marBottom w:val="0"/>
      <w:divBdr>
        <w:top w:val="none" w:sz="0" w:space="0" w:color="auto"/>
        <w:left w:val="none" w:sz="0" w:space="0" w:color="auto"/>
        <w:bottom w:val="none" w:sz="0" w:space="0" w:color="auto"/>
        <w:right w:val="none" w:sz="0" w:space="0" w:color="auto"/>
      </w:divBdr>
    </w:div>
    <w:div w:id="1419909438">
      <w:bodyDiv w:val="1"/>
      <w:marLeft w:val="0"/>
      <w:marRight w:val="0"/>
      <w:marTop w:val="0"/>
      <w:marBottom w:val="0"/>
      <w:divBdr>
        <w:top w:val="none" w:sz="0" w:space="0" w:color="auto"/>
        <w:left w:val="none" w:sz="0" w:space="0" w:color="auto"/>
        <w:bottom w:val="none" w:sz="0" w:space="0" w:color="auto"/>
        <w:right w:val="none" w:sz="0" w:space="0" w:color="auto"/>
      </w:divBdr>
    </w:div>
    <w:div w:id="1439105635">
      <w:bodyDiv w:val="1"/>
      <w:marLeft w:val="0"/>
      <w:marRight w:val="0"/>
      <w:marTop w:val="0"/>
      <w:marBottom w:val="0"/>
      <w:divBdr>
        <w:top w:val="none" w:sz="0" w:space="0" w:color="auto"/>
        <w:left w:val="none" w:sz="0" w:space="0" w:color="auto"/>
        <w:bottom w:val="none" w:sz="0" w:space="0" w:color="auto"/>
        <w:right w:val="none" w:sz="0" w:space="0" w:color="auto"/>
      </w:divBdr>
    </w:div>
    <w:div w:id="1616710503">
      <w:bodyDiv w:val="1"/>
      <w:marLeft w:val="0"/>
      <w:marRight w:val="0"/>
      <w:marTop w:val="0"/>
      <w:marBottom w:val="0"/>
      <w:divBdr>
        <w:top w:val="none" w:sz="0" w:space="0" w:color="auto"/>
        <w:left w:val="none" w:sz="0" w:space="0" w:color="auto"/>
        <w:bottom w:val="none" w:sz="0" w:space="0" w:color="auto"/>
        <w:right w:val="none" w:sz="0" w:space="0" w:color="auto"/>
      </w:divBdr>
    </w:div>
    <w:div w:id="1637685190">
      <w:bodyDiv w:val="1"/>
      <w:marLeft w:val="0"/>
      <w:marRight w:val="0"/>
      <w:marTop w:val="0"/>
      <w:marBottom w:val="0"/>
      <w:divBdr>
        <w:top w:val="none" w:sz="0" w:space="0" w:color="auto"/>
        <w:left w:val="none" w:sz="0" w:space="0" w:color="auto"/>
        <w:bottom w:val="none" w:sz="0" w:space="0" w:color="auto"/>
        <w:right w:val="none" w:sz="0" w:space="0" w:color="auto"/>
      </w:divBdr>
    </w:div>
    <w:div w:id="1722511010">
      <w:bodyDiv w:val="1"/>
      <w:marLeft w:val="0"/>
      <w:marRight w:val="0"/>
      <w:marTop w:val="0"/>
      <w:marBottom w:val="0"/>
      <w:divBdr>
        <w:top w:val="none" w:sz="0" w:space="0" w:color="auto"/>
        <w:left w:val="none" w:sz="0" w:space="0" w:color="auto"/>
        <w:bottom w:val="none" w:sz="0" w:space="0" w:color="auto"/>
        <w:right w:val="none" w:sz="0" w:space="0" w:color="auto"/>
      </w:divBdr>
    </w:div>
    <w:div w:id="1751612755">
      <w:bodyDiv w:val="1"/>
      <w:marLeft w:val="0"/>
      <w:marRight w:val="0"/>
      <w:marTop w:val="0"/>
      <w:marBottom w:val="0"/>
      <w:divBdr>
        <w:top w:val="none" w:sz="0" w:space="0" w:color="auto"/>
        <w:left w:val="none" w:sz="0" w:space="0" w:color="auto"/>
        <w:bottom w:val="none" w:sz="0" w:space="0" w:color="auto"/>
        <w:right w:val="none" w:sz="0" w:space="0" w:color="auto"/>
      </w:divBdr>
    </w:div>
    <w:div w:id="1753773086">
      <w:bodyDiv w:val="1"/>
      <w:marLeft w:val="0"/>
      <w:marRight w:val="0"/>
      <w:marTop w:val="0"/>
      <w:marBottom w:val="0"/>
      <w:divBdr>
        <w:top w:val="none" w:sz="0" w:space="0" w:color="auto"/>
        <w:left w:val="none" w:sz="0" w:space="0" w:color="auto"/>
        <w:bottom w:val="none" w:sz="0" w:space="0" w:color="auto"/>
        <w:right w:val="none" w:sz="0" w:space="0" w:color="auto"/>
      </w:divBdr>
    </w:div>
    <w:div w:id="1822652046">
      <w:bodyDiv w:val="1"/>
      <w:marLeft w:val="0"/>
      <w:marRight w:val="0"/>
      <w:marTop w:val="0"/>
      <w:marBottom w:val="0"/>
      <w:divBdr>
        <w:top w:val="none" w:sz="0" w:space="0" w:color="auto"/>
        <w:left w:val="none" w:sz="0" w:space="0" w:color="auto"/>
        <w:bottom w:val="none" w:sz="0" w:space="0" w:color="auto"/>
        <w:right w:val="none" w:sz="0" w:space="0" w:color="auto"/>
      </w:divBdr>
    </w:div>
    <w:div w:id="1916937951">
      <w:bodyDiv w:val="1"/>
      <w:marLeft w:val="0"/>
      <w:marRight w:val="0"/>
      <w:marTop w:val="0"/>
      <w:marBottom w:val="0"/>
      <w:divBdr>
        <w:top w:val="none" w:sz="0" w:space="0" w:color="auto"/>
        <w:left w:val="none" w:sz="0" w:space="0" w:color="auto"/>
        <w:bottom w:val="none" w:sz="0" w:space="0" w:color="auto"/>
        <w:right w:val="none" w:sz="0" w:space="0" w:color="auto"/>
      </w:divBdr>
    </w:div>
    <w:div w:id="197310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Granby</dc:creator>
  <cp:keywords/>
  <dc:description/>
  <cp:lastModifiedBy>Patrick Granby</cp:lastModifiedBy>
  <cp:revision>15</cp:revision>
  <cp:lastPrinted>2022-10-26T12:20:00Z</cp:lastPrinted>
  <dcterms:created xsi:type="dcterms:W3CDTF">2020-01-10T22:37:00Z</dcterms:created>
  <dcterms:modified xsi:type="dcterms:W3CDTF">2022-10-26T12:20:00Z</dcterms:modified>
</cp:coreProperties>
</file>